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301"/>
        <w:gridCol w:w="7044"/>
      </w:tblGrid>
      <w:tr w:rsidR="003C6242" w:rsidRPr="00EB5CB5" w:rsidTr="007501C8">
        <w:trPr>
          <w:trHeight w:val="510"/>
        </w:trPr>
        <w:tc>
          <w:tcPr>
            <w:tcW w:w="2301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7044" w:type="dxa"/>
            <w:vAlign w:val="center"/>
          </w:tcPr>
          <w:p w:rsidR="009355DC" w:rsidRPr="00EB5CB5" w:rsidRDefault="002D09D5" w:rsidP="00CF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AP13268772 «Психолого-педагогическое сопровождение развития метакогнитивных способностей обучающихся как основной фактор успешности обучения в условиях обновленного образования».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7044" w:type="dxa"/>
            <w:vAlign w:val="center"/>
          </w:tcPr>
          <w:p w:rsidR="009355DC" w:rsidRPr="00EB5CB5" w:rsidRDefault="00377FAD" w:rsidP="00E7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21.06.2022 г. - 31.12.2024 г.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Align w:val="center"/>
          </w:tcPr>
          <w:p w:rsidR="002D09D5" w:rsidRPr="00EB5CB5" w:rsidRDefault="002D09D5" w:rsidP="002D09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044" w:type="dxa"/>
            <w:shd w:val="clear" w:color="auto" w:fill="auto"/>
            <w:vAlign w:val="center"/>
          </w:tcPr>
          <w:p w:rsidR="002D09D5" w:rsidRPr="002D09D5" w:rsidRDefault="002D09D5" w:rsidP="002D09D5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9D5">
              <w:rPr>
                <w:rFonts w:ascii="Times New Roman" w:hAnsi="Times New Roman"/>
                <w:sz w:val="24"/>
                <w:szCs w:val="24"/>
              </w:rPr>
              <w:t>Подготовка обучающихся к обучению в системе обновленного образования в 21 веке – сложная задача. Глобальные изменения, технологичность, миграция, международная конкуренция, меняющиеся рынки и транснациональные экологические и политические вызовы придают новую актуальность развитию навыков и знаний, необходимых обучающимся для достижения успеха в контексте 21-го века – «навыки 21-го века», «навыки мышления высшего порядка», «более глубокие результаты обучения» и «критическое мышление и коммуникативные навыки». Интерес к этим навыкам не является новым, но в условиях обновленного образования требует других подходов.</w:t>
            </w:r>
          </w:p>
          <w:p w:rsidR="002D09D5" w:rsidRPr="002D09D5" w:rsidRDefault="002D09D5" w:rsidP="002D09D5">
            <w:pPr>
              <w:ind w:firstLine="2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9D5">
              <w:rPr>
                <w:rFonts w:ascii="Times New Roman" w:hAnsi="Times New Roman"/>
                <w:sz w:val="24"/>
                <w:szCs w:val="24"/>
              </w:rPr>
              <w:t xml:space="preserve">Следовательно, использование метакогнитивного подхода для развития метакогнитивных способностей обучающихся как основы результативности учения, успешности обучения в условиях обновленного образования </w:t>
            </w:r>
            <w:r w:rsidRPr="002D09D5">
              <w:rPr>
                <w:rFonts w:ascii="Times New Roman" w:hAnsi="Times New Roman"/>
                <w:b/>
                <w:sz w:val="24"/>
                <w:szCs w:val="24"/>
              </w:rPr>
              <w:t>предполагает актуальность.</w:t>
            </w:r>
          </w:p>
          <w:p w:rsidR="008F3FAA" w:rsidRDefault="002D09D5" w:rsidP="008F3FAA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9D5">
              <w:rPr>
                <w:rFonts w:ascii="Times New Roman" w:hAnsi="Times New Roman"/>
                <w:sz w:val="24"/>
                <w:szCs w:val="24"/>
              </w:rPr>
              <w:t xml:space="preserve">Данный научный проект является не только актуальным для фундаментальных исследований, но и имеет огромный социальный спрос, так как новые задачи, поставленные сегодня перед школьным образованием, значительно расширяют сферу действия и назначение образовательных стандартов. </w:t>
            </w:r>
          </w:p>
          <w:p w:rsidR="002D09D5" w:rsidRPr="002D09D5" w:rsidRDefault="002D09D5" w:rsidP="008F3FAA">
            <w:pPr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9D5">
              <w:rPr>
                <w:rFonts w:ascii="Times New Roman" w:hAnsi="Times New Roman"/>
                <w:sz w:val="24"/>
                <w:szCs w:val="24"/>
              </w:rPr>
              <w:t xml:space="preserve"> Предложенная модель психолого-педагогического сопровождения развития метакогнитивных способностей обучающихся может быть использована для работы с обучающимися как в школе (школьными психологами, педагогами), так и в колледжах и университетах в процессе прохождения профессиональных практик.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Align w:val="center"/>
          </w:tcPr>
          <w:p w:rsidR="002D09D5" w:rsidRPr="00EB5CB5" w:rsidRDefault="002D09D5" w:rsidP="002D09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044" w:type="dxa"/>
            <w:shd w:val="clear" w:color="auto" w:fill="auto"/>
            <w:vAlign w:val="center"/>
          </w:tcPr>
          <w:p w:rsidR="00BC7154" w:rsidRPr="002D09D5" w:rsidRDefault="002D09D5" w:rsidP="002D09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9D5">
              <w:rPr>
                <w:rFonts w:ascii="Times New Roman" w:hAnsi="Times New Roman"/>
                <w:sz w:val="24"/>
                <w:szCs w:val="24"/>
              </w:rPr>
              <w:t>Целью проекта является теоретическое обоснование и экспериментальная проверка эффективности модели психолого-педагогического сопровождения развития метакогнитивных способностей обучающихся как основного фактора успешности обучения в условиях обновленного образования.</w:t>
            </w:r>
          </w:p>
        </w:tc>
      </w:tr>
      <w:tr w:rsidR="003C6242" w:rsidRPr="00CB032E" w:rsidTr="007501C8">
        <w:trPr>
          <w:trHeight w:val="510"/>
        </w:trPr>
        <w:tc>
          <w:tcPr>
            <w:tcW w:w="2301" w:type="dxa"/>
            <w:vAlign w:val="center"/>
          </w:tcPr>
          <w:p w:rsidR="002D09D5" w:rsidRPr="00EB5CB5" w:rsidRDefault="002D09D5" w:rsidP="002D09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Ожидаемые и достигнутые результаты:</w:t>
            </w:r>
          </w:p>
        </w:tc>
        <w:tc>
          <w:tcPr>
            <w:tcW w:w="7044" w:type="dxa"/>
            <w:shd w:val="clear" w:color="auto" w:fill="auto"/>
            <w:vAlign w:val="center"/>
          </w:tcPr>
          <w:p w:rsidR="002D09D5" w:rsidRPr="002D09D5" w:rsidRDefault="00C87C5B" w:rsidP="002D09D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7C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Полученные научные результаты данного исследования окажут влияние на процесс развития метапознания в целом, как для успешного обучения, так и для улучшения управления своими когнитивными навыками, способностью определять слабые стороны, в обучении стратегиям и, что более важно, в том, чтобы помочь обучающимся построить четкие знания о том, когда и где использовать стратегии. Гибкий репертуар стратегий может быть использован для принятия тщательных регулятивных решений, которые позволяют людям планировать, контролировать и оценивать свое обучение и дальнейшие жизненные позиции. Дети и взрослые часто не используют имеющиеся в их распоряжении стратегии, потому что минимальная передача, атрибуция и учебные цели не поддерживают использование стратегии, база </w:t>
            </w:r>
            <w:r w:rsidRPr="00C87C5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знаний недостаточно развита, а обучающиеся, как правило, используют примитивные процедуры и демонстрируют плохой когнитивный мониторинг. Результаты исследования будут иметь научный интерес для специалистов в области метапознания, метакогнитивных способностей, карьерного развития и профессиональной ориентации подростков.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Align w:val="center"/>
          </w:tcPr>
          <w:p w:rsidR="00C37CF8" w:rsidRPr="00EB5CB5" w:rsidRDefault="00C37CF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Результаты за 1-ый год исследований</w:t>
            </w:r>
          </w:p>
        </w:tc>
        <w:tc>
          <w:tcPr>
            <w:tcW w:w="7044" w:type="dxa"/>
            <w:vAlign w:val="center"/>
          </w:tcPr>
          <w:p w:rsidR="00675F66" w:rsidRPr="00675F66" w:rsidRDefault="00675F66" w:rsidP="00675F66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66">
              <w:rPr>
                <w:rFonts w:ascii="Times New Roman" w:hAnsi="Times New Roman" w:cs="Times New Roman"/>
                <w:sz w:val="24"/>
                <w:szCs w:val="24"/>
              </w:rPr>
              <w:t>Согласно плану реализации проекта, за 2022 год:</w:t>
            </w:r>
          </w:p>
          <w:p w:rsidR="00675F66" w:rsidRPr="00675F66" w:rsidRDefault="00675F66" w:rsidP="00675F66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6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2 статьи в издании, рекомендованном КОКСНВО МНВО РК: </w:t>
            </w:r>
          </w:p>
          <w:p w:rsidR="00675F66" w:rsidRPr="00675F66" w:rsidRDefault="00675F66" w:rsidP="00675F66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F66">
              <w:rPr>
                <w:rFonts w:ascii="Times New Roman" w:hAnsi="Times New Roman" w:cs="Times New Roman"/>
                <w:sz w:val="24"/>
                <w:szCs w:val="24"/>
              </w:rPr>
              <w:t xml:space="preserve">- «Развитие метакогнитивных способностей обучающихся» ВЕСТНИК «Торайгыров университета» Педагогическая серия № 2 (2022) г. Павлодар // </w:t>
            </w:r>
            <w:hyperlink r:id="rId5" w:history="1">
              <w:r w:rsidRPr="00DD2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https://doi.org/10.48081/WWXC3417</w:t>
              </w:r>
            </w:hyperlink>
            <w:r w:rsidRPr="00675F6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590E9B" w:rsidRPr="00EB5CB5" w:rsidRDefault="00675F66" w:rsidP="00675F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F66">
              <w:rPr>
                <w:rFonts w:ascii="Times New Roman" w:hAnsi="Times New Roman" w:cs="Times New Roman"/>
                <w:sz w:val="24"/>
                <w:szCs w:val="24"/>
              </w:rPr>
              <w:t xml:space="preserve">- «Развитие метакогнитивных способностей в мета-обучении у обучающихся общеобразовательных школ» ВЕСТНИК «Торайгыров университета» Педагогическая серия № 3 (2022) г. Павлодар //  </w:t>
            </w:r>
            <w:hyperlink r:id="rId6" w:history="1">
              <w:r w:rsidR="00AB33B7" w:rsidRPr="00DD26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https://doi.org/10.48081/EAEE5614</w:t>
              </w:r>
            </w:hyperlink>
            <w:r w:rsidR="00AB33B7" w:rsidRPr="00AB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F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6242" w:rsidRPr="00CB032E" w:rsidTr="007501C8">
        <w:trPr>
          <w:trHeight w:val="510"/>
        </w:trPr>
        <w:tc>
          <w:tcPr>
            <w:tcW w:w="2301" w:type="dxa"/>
            <w:vAlign w:val="center"/>
          </w:tcPr>
          <w:p w:rsidR="00AE6BC8" w:rsidRPr="00EB5CB5" w:rsidRDefault="00AE6BC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2-ый год исследований</w:t>
            </w:r>
          </w:p>
        </w:tc>
        <w:tc>
          <w:tcPr>
            <w:tcW w:w="7044" w:type="dxa"/>
            <w:vAlign w:val="center"/>
          </w:tcPr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Согласно плану реализации проекта, за 2023 год: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Опубликованы 4 статьи в издании, рекомендованном КОКСНВО МНВО РК: 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«Метакогнитивное обучение как основа развития метакогнитивных способностей обучающихся» // «Вестник Торайгыров университета» Педагогическая серия № 1 (2023), стр. 321-333 г. Павлодар // (А. С. Попандопуло, А. А. </w:t>
            </w:r>
            <w:proofErr w:type="spellStart"/>
            <w:proofErr w:type="gram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Кудышева,С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Ксембаева, Н. А. Кударова)</w:t>
            </w:r>
          </w:p>
          <w:p w:rsidR="00FB4F13" w:rsidRPr="00FB4F13" w:rsidRDefault="00611AF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val="en-US" w:eastAsia="ru-RU"/>
                </w:rPr>
                <w:t>doi</w:t>
              </w:r>
              <w:proofErr w:type="spellEnd"/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eastAsia="ru-RU"/>
                </w:rPr>
                <w:t>.</w:t>
              </w:r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val="en-US" w:eastAsia="ru-RU"/>
                </w:rPr>
                <w:t>org</w:t>
              </w:r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eastAsia="ru-RU"/>
                </w:rPr>
                <w:t>/10.48081/</w:t>
              </w:r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val="en-US" w:eastAsia="ru-RU"/>
                </w:rPr>
                <w:t>GSND</w:t>
              </w:r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eastAsia="ru-RU"/>
                </w:rPr>
                <w:t>5687</w:t>
              </w:r>
            </w:hyperlink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«Факторы развития метапознания и саморегулируемого обучения обучающихся в условиях школьной среды» // «Вестник Торайгыров университета» Педагогическая серия № 2 (2023), стр. 346-359 г. Павлодар // (А. С. Попандопуло, C. К. Ксембаева, К. Б.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Сматова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К. Антикеева, М. Е. Нургалиева) </w:t>
            </w:r>
            <w:hyperlink r:id="rId8" w:history="1">
              <w:r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eastAsia="ru-RU"/>
                </w:rPr>
                <w:t>https://doi.org/10.48081/JNZJ3233</w:t>
              </w:r>
            </w:hyperlink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«Практическое исследование и изучение международного опыта по развитию метакогнитивных способностей обучающихся» Многопрофильный научный журнал Костанайского регионального университета им. А.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«3i: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intellect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idea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innovation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интеллект, идея, инновация» № 4, 2023 г., (А.С. Попандопуло, Г.М.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Кажикенова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М.Е. Нургалиева, А.Е.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Мейрамгалиева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  <w:p w:rsidR="00FB4F13" w:rsidRPr="00FB4F13" w:rsidRDefault="00611AF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eastAsia="ru-RU"/>
                </w:rPr>
                <w:t>https://doi.org/10.52269/22266070_2023_4_241</w:t>
              </w:r>
            </w:hyperlink>
            <w:r w:rsidR="00FB4F13"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алушыларының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метакогнитивтік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қабілеттерін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сабақтастығы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(Преемственность развития метакогнитивных способностей обучающихся школ и высшей школы), Научно-аналитический журнал «Высшая школа Казахстана» № 4 (44), 2023г., </w:t>
            </w:r>
            <w:hyperlink r:id="rId10" w:history="1">
              <w:r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eastAsia="ru-RU"/>
                </w:rPr>
                <w:t>https://doi.org/10.59787/2413-5488-2023-44-4-47-63</w:t>
              </w:r>
            </w:hyperlink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опубликована 2 статьи в Международных конференциях: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«Анализ эффективности преподавания метапознания в школах» </w:t>
            </w:r>
            <w:r w:rsidRPr="00F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// </w:t>
            </w: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Международной научно-практической конференции «XV Торайгыровские чтения» 2 том, г. Павлодар, 2023 г. – с. 554-561 // (Попандопуло А.С.,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Кудышева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Н.М.)</w:t>
            </w:r>
          </w:p>
          <w:p w:rsidR="00FB4F13" w:rsidRPr="00FB4F13" w:rsidRDefault="00611AF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eastAsia="ru-RU"/>
                </w:rPr>
                <w:t>http://surl.li/hlpwoo</w:t>
              </w:r>
            </w:hyperlink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Проанализированы наиболее известные исследования, на предмет влияния преподавания метапознания в школах на обучающихся, на их успеваемость и благополучие.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«К вопросу о результативности обучения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метапознанию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школе» Материалы Международной научной конференции молодых ученых, магистрантов, студентов и школьников «XXIII САТПАЕВСКИЕ ЧТЕНИЯ» Том 15,  г. Павлодар, 2023 г. – с. 330-336 // (Попандопуло А.С., Кудышева А.А.) </w:t>
            </w:r>
            <w:r w:rsidRPr="00FB4F13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ru-RU"/>
              </w:rPr>
              <w:t>http://surl.li/vhksob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экспериментального исследования проведен контрольный срез посредством опросников Google-формы, среди обучающихся 7-9 классов. Исследование направлено на обучение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метапознанию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метакогнитивным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 – как одной из главных целей обновленного образования. 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- 21 апреля 2023 г. в А-3 был </w:t>
            </w:r>
            <w:r w:rsidRPr="00F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 семинар-тренинг для педагогов</w:t>
            </w: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Павлодарской области, по теме: ««Психолого-педагогическое сопровождение развития метакогнитивных способностей обучающихся» (приказ, ссылки в социальных сетях, программа семинар-тренинга прилагаются).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Ссылки: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</w:p>
          <w:p w:rsidR="00FB4F13" w:rsidRPr="00FB4F13" w:rsidRDefault="00611AF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eastAsia="ru-RU"/>
                </w:rPr>
                <w:t>https://www.instagram.com/p/CrS8u_roTfP/?igshid=YmMyMTA2M2Y</w:t>
              </w:r>
            </w:hyperlink>
            <w:r w:rsidR="00FB4F13"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   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4F13" w:rsidRPr="00FB4F13" w:rsidRDefault="00611AF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eastAsia="ru-RU"/>
                </w:rPr>
                <w:t>https://vk.com/wall296276864_9131</w:t>
              </w:r>
            </w:hyperlink>
            <w:r w:rsidR="00FB4F13"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Одноклассники </w:t>
            </w:r>
          </w:p>
          <w:p w:rsidR="00FB4F13" w:rsidRPr="00FB4F13" w:rsidRDefault="00611AF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B4F13" w:rsidRPr="00FB4F13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eastAsia="ru-RU"/>
                </w:rPr>
                <w:t>https://ok.ru/profile/564614424926/statuses/155283435172702</w:t>
              </w:r>
            </w:hyperlink>
            <w:r w:rsidR="00FB4F13"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* Фейсбук</w:t>
            </w:r>
          </w:p>
          <w:p w:rsidR="00FB4F13" w:rsidRPr="00FB4F13" w:rsidRDefault="00FB4F13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и выступление в Международной научно-практической конференции «Образование и педагогика: вопросы, гипотезы, ответы» Россия, г. Москва, «21» апреля 2023 г. // программа конференции, сертификат прилагается. В докладе выступления была указала актуальность концептуальных основ метапознания в разных странах мира.</w:t>
            </w:r>
          </w:p>
          <w:p w:rsidR="00926DD6" w:rsidRDefault="00FB4F13" w:rsidP="00926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Опубликована 1 статья в базе данных </w:t>
            </w:r>
            <w:r w:rsidRPr="00FB4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Scopus</w:t>
            </w: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B4F13" w:rsidRPr="00FB4F13" w:rsidRDefault="00926DD6" w:rsidP="00926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Anar </w:t>
            </w:r>
            <w:proofErr w:type="spellStart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Popandopulo</w:t>
            </w:r>
            <w:proofErr w:type="spellEnd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Ainash</w:t>
            </w:r>
            <w:proofErr w:type="spellEnd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Kudysheva</w:t>
            </w:r>
            <w:proofErr w:type="spellEnd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Nataliia</w:t>
            </w:r>
            <w:proofErr w:type="spellEnd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Fominykh</w:t>
            </w:r>
            <w:proofErr w:type="spellEnd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Murshida</w:t>
            </w:r>
            <w:proofErr w:type="spellEnd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Nurgaliyeva</w:t>
            </w:r>
            <w:proofErr w:type="spellEnd"/>
            <w:r w:rsidRPr="00926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 Nazgul Kudarova</w:t>
            </w:r>
          </w:p>
          <w:p w:rsidR="00FB4F13" w:rsidRPr="00FB4F13" w:rsidRDefault="00C638D8" w:rsidP="00FB4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FB4F13" w:rsidRPr="00FB4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Assessment of students’ metacognitive skills in the context of education 4.0</w:t>
            </w:r>
            <w:r w:rsidRPr="00C63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FB4F13" w:rsidRPr="00FB4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(2023) Frontiers in Education, 8, art. no. 1182377, DOI: 10.3389/feduc.2023.1182377 Scopus Q2  (Education) </w:t>
            </w:r>
            <w:proofErr w:type="spellStart"/>
            <w:r w:rsidR="00FB4F13" w:rsidRPr="00FB4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="00FB4F13" w:rsidRPr="00FB4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- 2.3 Percentile - 58  //</w:t>
            </w:r>
          </w:p>
          <w:p w:rsidR="00AE6BC8" w:rsidRPr="00FB4F13" w:rsidRDefault="00FB4F13" w:rsidP="00FB4F13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hyperlink r:id="rId15" w:history="1">
              <w:r w:rsidR="002F2346" w:rsidRPr="0080310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https://www.frontiersin.org/articles/10.3389/feduc.2023.1182377/full</w:t>
              </w:r>
            </w:hyperlink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C6242" w:rsidRPr="008B2F47" w:rsidTr="007501C8">
        <w:trPr>
          <w:trHeight w:val="510"/>
        </w:trPr>
        <w:tc>
          <w:tcPr>
            <w:tcW w:w="2301" w:type="dxa"/>
            <w:vAlign w:val="center"/>
          </w:tcPr>
          <w:p w:rsidR="00C850F4" w:rsidRPr="00EB5CB5" w:rsidRDefault="00C850F4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Результаты за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85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850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год исследований</w:t>
            </w:r>
          </w:p>
        </w:tc>
        <w:tc>
          <w:tcPr>
            <w:tcW w:w="7044" w:type="dxa"/>
            <w:vAlign w:val="center"/>
          </w:tcPr>
          <w:p w:rsidR="007F4EAE" w:rsidRPr="007F4EAE" w:rsidRDefault="007F4EAE" w:rsidP="007F4EAE">
            <w:pPr>
              <w:ind w:left="15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Согласно плану реализации проекта за 2024 год: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Опубликованы 3 статьи в отечественных изданиях, рекомендованных </w:t>
            </w:r>
            <w:r w:rsidRPr="007F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КОКСНВО МНВО РК:</w:t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«Psychological and pedagogical model of supporting the development of metacognitive abilities of secondary school students» // Л.Н. Гумилев атындағы Еуразия ұлттық университетінің хабаршысы // ПЕДАГОГИКА. ПСИХОЛОГИЯ. ӘЛЕУМЕТТАНУ сериясы, 2(147),  2024, – с. 496-511 (А.С. Попандопуло, А.А. Кудышева, С.К. Кожаева, Н.А. Кударова, Г.М. Кажикенова) // 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DOI: </w:t>
            </w:r>
            <w:hyperlink r:id="rId16" w:history="1">
              <w:r w:rsidRPr="007F4EAE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val="kk-KZ" w:eastAsia="ru-RU"/>
                </w:rPr>
                <w:t>https://doi.org//10.32523/2616-6895-2024-147-2-496-511</w:t>
              </w:r>
            </w:hyperlink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2 «Дене шынықтыру сабақтарында мектеп оқушыларының метакогнитивтік қабілеттерінің дамуын зерттеу» // Вестник КазНПУ имени Абая, Серия «Педагогические науки», № 3(83), 2024 г. (А.С. Попандопуло, Г.М. Тулекова, С.К. Антикеева). //  </w:t>
            </w:r>
            <w:hyperlink r:id="rId17" w:history="1">
              <w:r w:rsidRPr="007F4EAE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val="kk-KZ" w:eastAsia="ru-RU"/>
                </w:rPr>
                <w:t>https://doi.org/10.51889/2959-5762.2024.83.3.030</w:t>
              </w:r>
            </w:hyperlink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«Влияние программы повышения квалификации педагогов на развитие метакогнитивных способностей обучающихся школ» //</w:t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Научно-педагогический журнал «Білім-Образование» Национальной академии образования имени И. Алтынсарина, №3 (110) 2024, С. 162-172 (А. С. Попандопуло, С. К. Ксембаева, Н. А. Кударова, С. К. Антикеева) //  </w:t>
            </w:r>
          </w:p>
          <w:p w:rsidR="007F4EAE" w:rsidRPr="007F4EAE" w:rsidRDefault="00611AF3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8" w:history="1">
              <w:r w:rsidR="007F4EAE" w:rsidRPr="007F4EAE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val="kk-KZ" w:eastAsia="ru-RU"/>
                </w:rPr>
                <w:t>https://bilim-uba.kz/index.php/science/article/view/649/102</w:t>
              </w:r>
            </w:hyperlink>
            <w:r w:rsidR="007F4EAE"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// </w:t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"https://doi.org/10.59941/2960-0642-2024-3-162-172" </w:instrText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7F4EAE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val="kk-KZ" w:eastAsia="ru-RU"/>
              </w:rPr>
              <w:t>https://doi.org/10.59941/2960-0642-2024-3-162-172</w:t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Опубликованы 2 статья в журналах отечественного издания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«Воздействие метакогнитивных подходов на обучающихся 8-9 классов с целью формирования устойчивых навыков обучения» // Научно-педагогический журнал «Білім-Образование» Национальной академии образования имени И. Алтынсарина, // № 1 (108) 2024, Астана, С. 52-64 (А.С. Попандопуло, Г.М. Кажикенова)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DOI: </w:t>
            </w:r>
            <w:hyperlink r:id="rId19" w:history="1">
              <w:r w:rsidRPr="007F4EAE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val="kk-KZ" w:eastAsia="ru-RU"/>
                </w:rPr>
                <w:t>https://doi.org/10.59941/2960-0642-2024-1-52-62</w:t>
              </w:r>
            </w:hyperlink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«Development of metacognitive skills in the learning process and ways to assess their level» // Материалы Международной научной конференции «ХХIV Сатпаевские чтения», посвященной 125-летию академика Каныша Сатпаева, 16 том, г. Павлодар, 2024 г. – с. 345-349 (А.С. Попандопуло, С.С. Мишелева) </w:t>
            </w:r>
            <w:hyperlink r:id="rId20" w:history="1">
              <w:r w:rsidRPr="007F4EAE">
                <w:rPr>
                  <w:rFonts w:ascii="Times New Roman" w:eastAsia="Times New Roman" w:hAnsi="Times New Roman" w:cs="Times New Roman"/>
                  <w:color w:val="333399"/>
                  <w:sz w:val="24"/>
                  <w:szCs w:val="24"/>
                  <w:u w:val="single"/>
                  <w:lang w:val="kk-KZ" w:eastAsia="ru-RU"/>
                </w:rPr>
                <w:t>http://surl.li/ztkdyq</w:t>
              </w:r>
            </w:hyperlink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Написана </w:t>
            </w:r>
            <w:r w:rsidRPr="007F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монография </w:t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основе теоретического анализа и проведенного исследования: Попандопуло А.С., Нургалиева М.Е. «Жаңартылған білім беру жағдайында оқудың табысты болуының негізгі факторы ретінде білім алушылардың метакогнитивтік қабілеттерін дамытуды психологиялық-педагогикалық сүйемелдеу» // Монография – Павлодар: Toraighyrov University, 2024. – 209 б.;</w:t>
            </w:r>
          </w:p>
          <w:p w:rsidR="007F4EAE" w:rsidRPr="007F4EAE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7F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Разработана авторская программа</w:t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Программа психолого-педагогического сопровождения развития метакогнитивных способностей в условиях обновленного образования: академический успех через призму умения решения учебных задач»;</w:t>
            </w:r>
          </w:p>
          <w:p w:rsidR="00FA34B6" w:rsidRDefault="007F4EAE" w:rsidP="007F4EAE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FA34B6" w:rsidRPr="00FA3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Опубликована 1 статья в базе данных </w:t>
            </w:r>
            <w:r w:rsidR="00FA34B6" w:rsidRPr="00FA3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Scopus:</w:t>
            </w:r>
          </w:p>
          <w:p w:rsidR="00E40B54" w:rsidRPr="007F4EAE" w:rsidRDefault="00936C45" w:rsidP="00E40B54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6C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Anar Popandopulo, Ainash Kudysheva, Nazgul Kudarova, Berik Matayev, Samal Antikeyeva </w:t>
            </w:r>
            <w:r w:rsidR="00FA3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FA34B6" w:rsidRPr="00FA3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Effectiveness of an author’s program for psychopedagogical support in the development of metacognitive abilities</w:t>
            </w:r>
            <w:r w:rsidR="00FA3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». </w:t>
            </w:r>
            <w:r w:rsidR="00FA34B6" w:rsidRPr="00FA3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International Journal of Evaluation and Research in Education. – 2025. – 2,7. </w:t>
            </w:r>
            <w:r w:rsidRPr="00936C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RESEARCH IN EDUCATION – Q2.  Emerging Sources Citation Index (ISSN). CiteScore 2025 – 2,7; Social Sciences;  Education – 60</w:t>
            </w:r>
            <w:r w:rsidR="00E40B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="00E40B54"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Indonesia</w:t>
            </w:r>
            <w:r w:rsidR="00E40B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E40B54" w:rsidRPr="007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Publisher: Institute of Advanced Engineering and Science</w:t>
            </w:r>
          </w:p>
          <w:p w:rsidR="00C850F4" w:rsidRDefault="00611AF3" w:rsidP="00936C45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1" w:history="1">
              <w:r w:rsidR="00FA34B6" w:rsidRPr="00DD260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https://ijere.iaescore.com/index.php/IJERE/article/viewFile/30526/14399</w:t>
              </w:r>
            </w:hyperlink>
            <w:r w:rsidR="00FA3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B2F47" w:rsidRDefault="008B2F47" w:rsidP="00936C45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2F47" w:rsidRPr="00936C45" w:rsidRDefault="008B2F47" w:rsidP="00936C45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C6242" w:rsidRPr="00EB5CB5" w:rsidTr="007501C8">
        <w:trPr>
          <w:trHeight w:val="510"/>
        </w:trPr>
        <w:tc>
          <w:tcPr>
            <w:tcW w:w="9345" w:type="dxa"/>
            <w:gridSpan w:val="2"/>
            <w:vAlign w:val="center"/>
          </w:tcPr>
          <w:p w:rsidR="009355DC" w:rsidRPr="00EB5CB5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 w:val="restart"/>
          </w:tcPr>
          <w:p w:rsidR="003C6242" w:rsidRPr="00EB5CB5" w:rsidRDefault="003C6242" w:rsidP="003C6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CBFC15">
                  <wp:extent cx="1557778" cy="1542612"/>
                  <wp:effectExtent l="0" t="0" r="444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484" cy="155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shd w:val="clear" w:color="auto" w:fill="auto"/>
            <w:vAlign w:val="center"/>
          </w:tcPr>
          <w:p w:rsidR="003C6242" w:rsidRPr="003C6242" w:rsidRDefault="003C6242" w:rsidP="003C624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62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Попандопуло Анар Сериковна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3C6242" w:rsidRPr="00EB5CB5" w:rsidRDefault="003C6242" w:rsidP="003C624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3C6242" w:rsidRPr="003C6242" w:rsidRDefault="003C6242" w:rsidP="003C624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C624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Научный руководитель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3C6242" w:rsidRPr="00EB5CB5" w:rsidRDefault="003C6242" w:rsidP="003C624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3C6242" w:rsidRPr="003C6242" w:rsidRDefault="003C6242" w:rsidP="003C62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242">
              <w:rPr>
                <w:rFonts w:ascii="Times New Roman" w:hAnsi="Times New Roman"/>
                <w:sz w:val="24"/>
                <w:szCs w:val="24"/>
                <w:lang w:val="kk-KZ"/>
              </w:rPr>
              <w:t>Дата рождения: 07.03.1979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3C6242" w:rsidRPr="00EB5CB5" w:rsidRDefault="003C6242" w:rsidP="003C624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3C6242" w:rsidRPr="003C6242" w:rsidRDefault="003C6242" w:rsidP="003C62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2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доктор </w:t>
            </w:r>
            <w:r w:rsidRPr="003C6242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3C6242">
              <w:rPr>
                <w:rFonts w:ascii="Times New Roman" w:hAnsi="Times New Roman"/>
                <w:sz w:val="24"/>
                <w:szCs w:val="24"/>
                <w:lang w:val="kk-KZ"/>
              </w:rPr>
              <w:t>, постдокторант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3C6242" w:rsidRPr="00EB5CB5" w:rsidRDefault="003C6242" w:rsidP="003C624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3C6242" w:rsidRPr="003C6242" w:rsidRDefault="003C6242" w:rsidP="003C624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242">
              <w:rPr>
                <w:rFonts w:ascii="Times New Roman" w:hAnsi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3C6242" w:rsidRPr="00EB5CB5" w:rsidRDefault="003C6242" w:rsidP="003C624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3C6242" w:rsidRPr="003C6242" w:rsidRDefault="003C6242" w:rsidP="003C624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242">
              <w:rPr>
                <w:rFonts w:ascii="Times New Roman" w:hAnsi="Times New Roman"/>
                <w:sz w:val="24"/>
                <w:szCs w:val="24"/>
                <w:lang w:val="kk-KZ"/>
              </w:rPr>
              <w:t>Область научных интересов: педагогика, психология, развитие метапознания студентов вузов, профессиональная ориентация обучающихся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3C6242" w:rsidRPr="00EB5CB5" w:rsidRDefault="003C6242" w:rsidP="003C624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3C6242" w:rsidRPr="003C6242" w:rsidRDefault="003C6242" w:rsidP="003C624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242">
              <w:rPr>
                <w:rFonts w:ascii="Times New Roman" w:hAnsi="Times New Roman"/>
                <w:sz w:val="24"/>
                <w:szCs w:val="24"/>
                <w:lang w:val="kk-KZ"/>
              </w:rPr>
              <w:t>h-index 2</w:t>
            </w:r>
          </w:p>
        </w:tc>
      </w:tr>
      <w:tr w:rsidR="003C6242" w:rsidRPr="002D09D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3C6242" w:rsidRPr="00EB5CB5" w:rsidRDefault="003C6242" w:rsidP="003C624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3C6242" w:rsidRPr="003C6242" w:rsidRDefault="003C6242" w:rsidP="003C62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242">
              <w:rPr>
                <w:rFonts w:ascii="Times New Roman" w:hAnsi="Times New Roman"/>
                <w:sz w:val="24"/>
                <w:szCs w:val="24"/>
                <w:lang w:val="en-US"/>
              </w:rPr>
              <w:t>Researcher</w:t>
            </w:r>
            <w:r w:rsidRPr="003C6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242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3C6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3C6242" w:rsidRPr="00EB5CB5" w:rsidRDefault="003C6242" w:rsidP="003C624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3C6242" w:rsidRPr="003C6242" w:rsidRDefault="003C6242" w:rsidP="003C62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242">
              <w:rPr>
                <w:rFonts w:ascii="Times New Roman" w:hAnsi="Times New Roman"/>
                <w:sz w:val="24"/>
                <w:szCs w:val="24"/>
                <w:lang w:val="en-US"/>
              </w:rPr>
              <w:t>Scopus Author ID 57224519205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3C6242" w:rsidRPr="00EB5CB5" w:rsidRDefault="003C6242" w:rsidP="003C624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3C6242" w:rsidRPr="003C6242" w:rsidRDefault="003C6242" w:rsidP="003C62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242">
              <w:rPr>
                <w:rFonts w:ascii="Times New Roman" w:hAnsi="Times New Roman"/>
                <w:sz w:val="24"/>
                <w:szCs w:val="24"/>
                <w:lang w:val="en-US"/>
              </w:rPr>
              <w:t>ORCID 0000-0002-0203-3194</w:t>
            </w:r>
          </w:p>
        </w:tc>
      </w:tr>
      <w:tr w:rsidR="007501C8" w:rsidRPr="00EB5CB5" w:rsidTr="007501C8">
        <w:trPr>
          <w:trHeight w:val="15911"/>
        </w:trPr>
        <w:tc>
          <w:tcPr>
            <w:tcW w:w="2301" w:type="dxa"/>
            <w:vMerge/>
            <w:vAlign w:val="center"/>
          </w:tcPr>
          <w:p w:rsidR="007501C8" w:rsidRPr="00EB5CB5" w:rsidRDefault="007501C8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vAlign w:val="center"/>
          </w:tcPr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Список публикаций: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 xml:space="preserve">1) Профессиональное метапознание в процессе обучения студентов вуза / Вестник КазНПУ имени Абая серия «Психология». 2018. – № 3 (56). – С. 69-73 (Кудышева А.А.) URL: http://sp.kaznpu.kz/docs/jurnal_file/file20190409122426.pdf 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Diagnostics of metacognitive involvement in the activities of students in the learning process at University // V International Forum on Teacher Education /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Arpha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Proceedings IFTE. – 2019. – P. 1145-1155 (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Кудышева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DOI:10.3897/ap.1.e1088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3) К вопросу использования метастратегий в процессе обучения в вузе // Научный журнал Павлодарского государственного университета имени С. Торайгырова «Вестник ПГУ», педагогическая серия. –Павлодар, 2020. – № 4. – С. 454–465.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 xml:space="preserve">https://tou.edu.kz/armp/uploads/portfolio/pub2/pub2_2922.pdf 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4) Психолого-педагогические условия развития метапознания студентов вуза в процессе изучения психолого-педагогических дисциплин/ IV международная научно-практическая конференция «Философско-педагогические проблемы непрерывного образования» 23-24 апреля 2020 года, Беларусь, г. Могилев с. 237-245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file:///C:/Users/toued/Downloads/%D0%A4%D0%9F%D0%9F%202020%20(1).pdf 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The role of metacognition in learning and student performance // Theoretical and practical aspects of modern scientific research: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праць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ΛΌГ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матеріалами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науково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2),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Сеул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30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Сеул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Європейська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наукова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Case Co., Ltd., (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Тулекова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Нургалиева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Кударова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)</w:t>
            </w:r>
            <w:proofErr w:type="gramEnd"/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file:///C:/Users/toued/Downloads/242-925-PB.pdf 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6) Развитие метапознания студентов ВУЗа в процессе изучения психолого-педагогических дисциплин // Вестник Академии Педагогических наук Казахстана. – Алматы, 2021. – № 1. – С. 5–18. (Кудышева А.А.)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 xml:space="preserve">https://tou.edu.kz/armp/uploads/portfolio/pub2/pub2_2923.pdf 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Do Educators need metacognitive skills in today’s education environment // Thinking Skills and Creativity, 41 (2021) 100878. </w:t>
            </w: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 xml:space="preserve">ISSN: 1871-1871,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 xml:space="preserve"> 5.0,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– 93. DOI: 10.1016/j.tsc.2021.100878 (Кудышева А.А., Фоминых Н.Ю.)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8) Развитие метакогнитивных способностей обучающихся / Научный журнал «Вестник Торайгыров университета», Педагогическая серия – № 2. – Павлодар, – 2022 г., – с. 285-297.  DOI: 10.48081/wwxc3417(Кудышева А.А.)</w:t>
            </w:r>
          </w:p>
          <w:p w:rsidR="007501C8" w:rsidRPr="007501C8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 xml:space="preserve">9) Развитие метакогнитивных способностей в мета-обучении у обучающихся общеобразовательных школ / Научный журнал «Вестник Торайгыров университета», Педагогическая серия – № 3. – Павлодар, – 2022 г., – с. 322-335. DOI: 10.48081/eaee5614 (Алимова Ш.Ж., </w:t>
            </w:r>
            <w:proofErr w:type="spellStart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>Махадиева</w:t>
            </w:r>
            <w:proofErr w:type="spellEnd"/>
            <w:r w:rsidRPr="007501C8">
              <w:rPr>
                <w:rFonts w:ascii="Times New Roman" w:hAnsi="Times New Roman" w:cs="Times New Roman"/>
                <w:sz w:val="24"/>
                <w:szCs w:val="24"/>
              </w:rPr>
              <w:t xml:space="preserve"> А.К.)  </w:t>
            </w:r>
          </w:p>
          <w:p w:rsidR="007501C8" w:rsidRPr="00EB5CB5" w:rsidRDefault="007501C8" w:rsidP="0075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C8">
              <w:rPr>
                <w:rFonts w:ascii="Times New Roman" w:hAnsi="Times New Roman" w:cs="Times New Roman"/>
                <w:sz w:val="24"/>
                <w:szCs w:val="24"/>
              </w:rPr>
              <w:t xml:space="preserve">10) Диагностика уровня метакогнитивных способностей обучающихся в условиях обновленного образования// Материалы Международной научно-практической конференции «XIV Торайгыровские чтения» 4 том Павлодар 2022 (Кудышева А.А.) https://tou.edu.kz/armp/uploads/portfolio/pub6/pub6_2738.pdf 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 w:val="restart"/>
          </w:tcPr>
          <w:p w:rsidR="00A15373" w:rsidRPr="00EB5CB5" w:rsidRDefault="0008199E" w:rsidP="0008199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4AD428">
                  <wp:extent cx="1581150" cy="20364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36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vAlign w:val="center"/>
          </w:tcPr>
          <w:p w:rsidR="00A15373" w:rsidRPr="00EB5CB5" w:rsidRDefault="006C7A68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7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Кудышева Айнаш Амангельдыевна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vAlign w:val="center"/>
          </w:tcPr>
          <w:p w:rsidR="00A15373" w:rsidRPr="00EB5CB5" w:rsidRDefault="006C7A68" w:rsidP="00700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консультант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6C7A68" w:rsidRPr="006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24.03.1984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6C7A68" w:rsidRPr="006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педагогических наук, Член Правления – Проректор по академическим вопросам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6C7A68" w:rsidRPr="006C7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Южно-Казахстанский государственный педагогический университет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4762C6" w:rsidRPr="00476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педагогика, психология, развитие метапознания студентов вузов, профессиональная ориентация обучающихся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6E0313" w:rsidRPr="00EB5CB5" w:rsidRDefault="006E0313" w:rsidP="006E03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6E0313" w:rsidRPr="003C6242" w:rsidRDefault="006E0313" w:rsidP="006E0313">
            <w:pPr>
              <w:rPr>
                <w:rFonts w:ascii="Times New Roman" w:hAnsi="Times New Roman"/>
                <w:sz w:val="24"/>
                <w:szCs w:val="24"/>
              </w:rPr>
            </w:pPr>
            <w:r w:rsidRPr="006E0313">
              <w:rPr>
                <w:rFonts w:ascii="Times New Roman" w:hAnsi="Times New Roman"/>
                <w:sz w:val="24"/>
                <w:szCs w:val="24"/>
                <w:lang w:val="en-US"/>
              </w:rPr>
              <w:t>h-index</w:t>
            </w:r>
            <w:r w:rsidR="003C624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3C6242" w:rsidRPr="002D09D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6E0313" w:rsidRPr="00EB5CB5" w:rsidRDefault="006E0313" w:rsidP="006E031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6E0313" w:rsidRPr="006E0313" w:rsidRDefault="006E0313" w:rsidP="006E03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E0313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  <w:r w:rsidRPr="006E0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ID ABE-2775-2021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6E0313" w:rsidRPr="00EB5CB5" w:rsidRDefault="006E0313" w:rsidP="006E031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6E0313" w:rsidRPr="006E0313" w:rsidRDefault="006E0313" w:rsidP="006E03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3">
              <w:rPr>
                <w:rFonts w:ascii="Times New Roman" w:hAnsi="Times New Roman"/>
                <w:sz w:val="24"/>
                <w:szCs w:val="24"/>
                <w:lang w:val="en-US"/>
              </w:rPr>
              <w:t>Scopus Author ID 57205320447</w:t>
            </w:r>
          </w:p>
        </w:tc>
      </w:tr>
      <w:tr w:rsidR="006E0313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6E0313" w:rsidRPr="00EB5CB5" w:rsidRDefault="006E0313" w:rsidP="006E031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6E0313" w:rsidRPr="006E0313" w:rsidRDefault="006E0313" w:rsidP="006E031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313">
              <w:rPr>
                <w:rFonts w:ascii="Times New Roman" w:hAnsi="Times New Roman"/>
                <w:sz w:val="24"/>
                <w:szCs w:val="24"/>
                <w:lang w:val="en-US"/>
              </w:rPr>
              <w:t>ORCID 0000-0001-8897-7497</w:t>
            </w:r>
          </w:p>
        </w:tc>
      </w:tr>
      <w:tr w:rsidR="003C6242" w:rsidRPr="00EB5CB5" w:rsidTr="007501C8">
        <w:trPr>
          <w:trHeight w:val="510"/>
        </w:trPr>
        <w:tc>
          <w:tcPr>
            <w:tcW w:w="2301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vAlign w:val="center"/>
          </w:tcPr>
          <w:p w:rsidR="00A15373" w:rsidRPr="00CB032E" w:rsidRDefault="00A15373" w:rsidP="00A03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CB03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Комплексное исследование особенностей личностной адаптации студентов в вузе // Научный журнал Павлодарского государственного университета имени С. Торайгырова «Вестник ПГУ», Педагогическая серия. – № 3. – 2017. – С. 165–171. – ISSN 1811-1831. (Темиргалиева А. К.). </w:t>
            </w:r>
          </w:p>
          <w:p w:rsidR="003F0B9B" w:rsidRP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hyperlink r:id="rId24" w:history="1">
              <w:r w:rsidRPr="00DD26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https://vestnik-pedagogic.tou.edu.kz/storage/journals/32020f87-612e-455b-84ed-04d2070b9cd2_pedagogika_3_2017(1).pdf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Профессиональное метапознание в процессе обучения студентов вуза // Вестник Казахского национального педагогического университета имени Абая «Вестник КАЗНПУ» – № 3. – 2018. – С. 69–73. (Попандопуло А. С.). </w:t>
            </w:r>
          </w:p>
          <w:p w:rsidR="003F0B9B" w:rsidRP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hyperlink r:id="rId25" w:history="1">
              <w:r w:rsidRPr="00DD26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http://sp.kaznpu.kz/docs/jurnal_file/file20190409122426.pdf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Особенности развития личности студентов в полиэтнической среде вуза // Научный журнал Павлодарского государственного университета имени С. Торайгырова «Вестник ПГУ», Педагогическая серия. – № 4. – 2018. – С. 175–182. – ISSN 1811-1831. (Темиргалиева А. К.). </w:t>
            </w:r>
          </w:p>
          <w:p w:rsidR="003F0B9B" w:rsidRP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hyperlink r:id="rId26" w:history="1">
              <w:r w:rsidRPr="00DD26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https://vestnik-pedagogic.tou.edu.kz/storage/journals/2ae65833-d138-4c84-baef-07c3143d0dcd_pedagogika_4_2018(1).pdf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Диагностика метакогнитивной осознанности в процессе обучения студентов Вуза // Научный журнал Павлодарского государственного университета имени С. Торайгырова «Вестник ПГУ», Педагогическая серия. – № 1. – 2019. – С. 276–284. – ISSN 1811-1831 (Попандопуло А. С.). </w:t>
            </w:r>
          </w:p>
          <w:p w:rsidR="003F0B9B" w:rsidRP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hyperlink r:id="rId27" w:history="1">
              <w:r w:rsidRPr="00DD26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https://vestnik-pedagogic.tou.edu.kz/storage/journals/865578d1-230b-4cfa-a2aa-1399db7331b5_Педагогика%20№1,%202019(1).pdf5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Развитие исследовательской компетентности обучающихся в процессе проектной деятельности // Научный журнал Павлодарского государственного университета имени С. Торайгырова «Вестник ПГУ», Педагогическая серия. – № 3. – 2019. – С. 87–93. – ISSN 1811-1831. (Алимова Ш. Ж.). </w:t>
            </w:r>
          </w:p>
          <w:p w:rsidR="003F0B9B" w:rsidRP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hyperlink r:id="rId28" w:history="1">
              <w:r w:rsidRPr="00DD26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https://vestnik-pedagogic.tou.edu.kz/storage/journals/31eddc4b-9ac2-4bd9-8c09-76220dcf9188_pedagogika_3_19(1).pdf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0B9B" w:rsidRP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Diagnostics of metacognitive involvement in the activities of students in the learning process at University // V International Forum on Teacher Education / Arpha Proceedings IFTE. – 2019. – P. 1145-1155 (Попандопуло А. С.). DOI:10.3897/ap.1.e1088 </w:t>
            </w:r>
          </w:p>
          <w:p w:rsid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Формирование профессионально-карьерных компетенций (Soft-skills) обучающихся // Научный журнал Павлодарского государственного университета имени С. Торайгырова «Вестник ПГУ», Педагогическая серия. – № 2. – 2020. – С. 68–74. – ISSN 1811 - 1831 (Аженов А. А.). </w:t>
            </w:r>
          </w:p>
          <w:p w:rsidR="003F0B9B" w:rsidRP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hyperlink r:id="rId29" w:history="1">
              <w:r w:rsidRPr="00DD26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https://vestnik-pedagogic.tou.edu.kz/storage/journals/528b144f-b337-4c29-874b-abc9c37205e8_pedagogika_2_20.pdf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0B9B" w:rsidRP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Оценивание целей и мотивации студентов при планировании карьеры и принятии карьерных решений // Научный журнал «Вестник Торайгыров университета», Педагогическая серия. – № 4. – 2020. – С. 315–325. – ISSN 1811-1831 (Аженов А. А.). </w:t>
            </w:r>
            <w:hyperlink r:id="rId30" w:history="1">
              <w:r w:rsidRPr="00DD26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https://doi.org/10.48081/DXTJ5012</w:t>
              </w:r>
            </w:hyperlink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URL: </w:t>
            </w:r>
            <w:hyperlink r:id="rId31" w:history="1">
              <w:r w:rsidRPr="00DD26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https://vestnik-pedagogic.tou.edu.kz/storage/journals/55c1d384-c0f9-4c2d-9502-22ec7a79597c_Педагогическая%204,2020.pdf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0B9B" w:rsidRP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Научные подходы к развитию карьерных компетенций студентов в процессе профессиональной подготовки // Debats scientifique set orientations prospective du developpement scientifique. 2021, Volume (5). Р. 57–60, Paris, Republique Francaise (Аженов А. А., Тулекова Г. М.)</w:t>
            </w:r>
          </w:p>
          <w:p w:rsidR="003F0B9B" w:rsidRP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Do Educators need metacognitive skills in today’s education environment // Thinking Skills and Creativity, 41 (2021) 100878. ISSN: 1871-1871, CiteScore 5.0, процентиль по образованию – 93. DOI: 10.1016/j.tsc.2021.100878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(Фоминых Н. Ю., Попандопуло А. С.) </w:t>
            </w:r>
          </w:p>
          <w:p w:rsidR="003F0B9B" w:rsidRPr="003F0B9B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История формирования и этапы развития профессионально консультационной помощи // Международная научно-практическая конференция «Перспективы развития образования в Казахстане», посвященная 30-летию Независимости Республики Казахстан – С. 158-164, 2021, г. Павлодар (Аженов А. А.)</w:t>
            </w:r>
          </w:p>
          <w:p w:rsidR="008F470E" w:rsidRPr="00EB5CB5" w:rsidRDefault="003F0B9B" w:rsidP="003F0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Теоретический обзор психолого-педагогического сопровождения раннего профессионального самоопределения обучающихся // Вестник Торайгыров университета, педагогическая серия. – 2022. – № 3. – С. 285–296 (Щербакова Е. П., Хаймулдина А. Ю., Жумадирова К. К.).</w:t>
            </w:r>
          </w:p>
        </w:tc>
      </w:tr>
    </w:tbl>
    <w:p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11546"/>
    <w:multiLevelType w:val="hybridMultilevel"/>
    <w:tmpl w:val="587E36FA"/>
    <w:lvl w:ilvl="0" w:tplc="DFDC96DE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35C33"/>
    <w:rsid w:val="00037565"/>
    <w:rsid w:val="00067BDB"/>
    <w:rsid w:val="00074C3D"/>
    <w:rsid w:val="000776FC"/>
    <w:rsid w:val="0008199E"/>
    <w:rsid w:val="00083A53"/>
    <w:rsid w:val="00085617"/>
    <w:rsid w:val="000879DC"/>
    <w:rsid w:val="000A15CE"/>
    <w:rsid w:val="000A4EC7"/>
    <w:rsid w:val="000C4BC2"/>
    <w:rsid w:val="00104B8E"/>
    <w:rsid w:val="00113241"/>
    <w:rsid w:val="00116F3A"/>
    <w:rsid w:val="00117980"/>
    <w:rsid w:val="0013328A"/>
    <w:rsid w:val="001460CD"/>
    <w:rsid w:val="001532EE"/>
    <w:rsid w:val="001662E7"/>
    <w:rsid w:val="00192B6A"/>
    <w:rsid w:val="00194382"/>
    <w:rsid w:val="001B31AC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2D09D5"/>
    <w:rsid w:val="002F2346"/>
    <w:rsid w:val="00303A59"/>
    <w:rsid w:val="00303B4D"/>
    <w:rsid w:val="00315A33"/>
    <w:rsid w:val="00323743"/>
    <w:rsid w:val="00324947"/>
    <w:rsid w:val="003257E2"/>
    <w:rsid w:val="00335117"/>
    <w:rsid w:val="00346A66"/>
    <w:rsid w:val="00377FAD"/>
    <w:rsid w:val="00392C04"/>
    <w:rsid w:val="003A5228"/>
    <w:rsid w:val="003B3156"/>
    <w:rsid w:val="003C34C7"/>
    <w:rsid w:val="003C6242"/>
    <w:rsid w:val="003E304E"/>
    <w:rsid w:val="003E35AD"/>
    <w:rsid w:val="003E54C9"/>
    <w:rsid w:val="003F0B9B"/>
    <w:rsid w:val="00402719"/>
    <w:rsid w:val="00411BDD"/>
    <w:rsid w:val="00416F14"/>
    <w:rsid w:val="004216F2"/>
    <w:rsid w:val="00422EEC"/>
    <w:rsid w:val="00430F81"/>
    <w:rsid w:val="00431A3B"/>
    <w:rsid w:val="0045381D"/>
    <w:rsid w:val="00461992"/>
    <w:rsid w:val="00475ECB"/>
    <w:rsid w:val="004762C6"/>
    <w:rsid w:val="00482B03"/>
    <w:rsid w:val="00482EF3"/>
    <w:rsid w:val="00484A5C"/>
    <w:rsid w:val="004F20CA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C145B"/>
    <w:rsid w:val="005C31D7"/>
    <w:rsid w:val="005D0A35"/>
    <w:rsid w:val="00606CA0"/>
    <w:rsid w:val="00611AF3"/>
    <w:rsid w:val="00613E8D"/>
    <w:rsid w:val="00647912"/>
    <w:rsid w:val="006539C1"/>
    <w:rsid w:val="00655C8C"/>
    <w:rsid w:val="00662477"/>
    <w:rsid w:val="00673D33"/>
    <w:rsid w:val="00675F66"/>
    <w:rsid w:val="006930DF"/>
    <w:rsid w:val="00693431"/>
    <w:rsid w:val="006A2D4F"/>
    <w:rsid w:val="006B1999"/>
    <w:rsid w:val="006C79D8"/>
    <w:rsid w:val="006C7A68"/>
    <w:rsid w:val="006D115B"/>
    <w:rsid w:val="006E0313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1C8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7F4EAE"/>
    <w:rsid w:val="00804967"/>
    <w:rsid w:val="00834E1E"/>
    <w:rsid w:val="00846E08"/>
    <w:rsid w:val="008726C9"/>
    <w:rsid w:val="00880AD9"/>
    <w:rsid w:val="008A18CF"/>
    <w:rsid w:val="008A1DF9"/>
    <w:rsid w:val="008A50CD"/>
    <w:rsid w:val="008A7DC3"/>
    <w:rsid w:val="008B2F47"/>
    <w:rsid w:val="008B641C"/>
    <w:rsid w:val="008C2D8C"/>
    <w:rsid w:val="008E17D8"/>
    <w:rsid w:val="008E4101"/>
    <w:rsid w:val="008F3FAA"/>
    <w:rsid w:val="008F470E"/>
    <w:rsid w:val="00900041"/>
    <w:rsid w:val="00901F52"/>
    <w:rsid w:val="0090651A"/>
    <w:rsid w:val="009109B3"/>
    <w:rsid w:val="00916831"/>
    <w:rsid w:val="009265FA"/>
    <w:rsid w:val="00926DD6"/>
    <w:rsid w:val="00927946"/>
    <w:rsid w:val="009355DC"/>
    <w:rsid w:val="00936C45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3414"/>
    <w:rsid w:val="00A049A4"/>
    <w:rsid w:val="00A15373"/>
    <w:rsid w:val="00A23EF2"/>
    <w:rsid w:val="00A4604D"/>
    <w:rsid w:val="00A46BF7"/>
    <w:rsid w:val="00A5598E"/>
    <w:rsid w:val="00A60DEB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33B7"/>
    <w:rsid w:val="00AB73A2"/>
    <w:rsid w:val="00AC414B"/>
    <w:rsid w:val="00AC5E3D"/>
    <w:rsid w:val="00AD43B7"/>
    <w:rsid w:val="00AE1970"/>
    <w:rsid w:val="00AE6BC8"/>
    <w:rsid w:val="00AF0733"/>
    <w:rsid w:val="00AF3CDE"/>
    <w:rsid w:val="00B338CA"/>
    <w:rsid w:val="00B342DC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C7154"/>
    <w:rsid w:val="00BE020A"/>
    <w:rsid w:val="00C05BE5"/>
    <w:rsid w:val="00C33376"/>
    <w:rsid w:val="00C37CF8"/>
    <w:rsid w:val="00C51E87"/>
    <w:rsid w:val="00C638D8"/>
    <w:rsid w:val="00C83D00"/>
    <w:rsid w:val="00C850F4"/>
    <w:rsid w:val="00C87924"/>
    <w:rsid w:val="00C87C5B"/>
    <w:rsid w:val="00C92FCA"/>
    <w:rsid w:val="00CA21E3"/>
    <w:rsid w:val="00CA2657"/>
    <w:rsid w:val="00CA37D3"/>
    <w:rsid w:val="00CB032E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916C2"/>
    <w:rsid w:val="00D925A8"/>
    <w:rsid w:val="00DA0616"/>
    <w:rsid w:val="00DA0DEB"/>
    <w:rsid w:val="00DB63AF"/>
    <w:rsid w:val="00DC14E7"/>
    <w:rsid w:val="00DC4169"/>
    <w:rsid w:val="00DD7A13"/>
    <w:rsid w:val="00DF39E0"/>
    <w:rsid w:val="00E149D2"/>
    <w:rsid w:val="00E172D7"/>
    <w:rsid w:val="00E40B54"/>
    <w:rsid w:val="00E607FB"/>
    <w:rsid w:val="00E6266F"/>
    <w:rsid w:val="00E665DD"/>
    <w:rsid w:val="00E74528"/>
    <w:rsid w:val="00E759F3"/>
    <w:rsid w:val="00E97B2C"/>
    <w:rsid w:val="00EB1DB7"/>
    <w:rsid w:val="00EB5CB5"/>
    <w:rsid w:val="00F345C8"/>
    <w:rsid w:val="00F37EA5"/>
    <w:rsid w:val="00F67B0B"/>
    <w:rsid w:val="00F817A7"/>
    <w:rsid w:val="00FA34B6"/>
    <w:rsid w:val="00FB4F13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081/JNZJ3233" TargetMode="External"/><Relationship Id="rId13" Type="http://schemas.openxmlformats.org/officeDocument/2006/relationships/hyperlink" Target="https://vk.com/wall296276864_9131" TargetMode="External"/><Relationship Id="rId18" Type="http://schemas.openxmlformats.org/officeDocument/2006/relationships/hyperlink" Target="https://bilim-uba.kz/index.php/science/article/view/649/102" TargetMode="External"/><Relationship Id="rId26" Type="http://schemas.openxmlformats.org/officeDocument/2006/relationships/hyperlink" Target="https://vestnik-pedagogic.tou.edu.kz/storage/journals/2ae65833-d138-4c84-baef-07c3143d0dcd_pedagogika_4_2018(1)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jere.iaescore.com/index.php/IJERE/article/viewFile/30526/14399" TargetMode="External"/><Relationship Id="rId7" Type="http://schemas.openxmlformats.org/officeDocument/2006/relationships/hyperlink" Target="https://doi.org/10.48081/GSND5687" TargetMode="External"/><Relationship Id="rId12" Type="http://schemas.openxmlformats.org/officeDocument/2006/relationships/hyperlink" Target="https://www.instagram.com/p/CrS8u_roTfP/?igshid=YmMyMTA2M2Y" TargetMode="External"/><Relationship Id="rId17" Type="http://schemas.openxmlformats.org/officeDocument/2006/relationships/hyperlink" Target="https://doi.org/10.51889/2959-5762.2024.83.3.030" TargetMode="External"/><Relationship Id="rId25" Type="http://schemas.openxmlformats.org/officeDocument/2006/relationships/hyperlink" Target="http://sp.kaznpu.kz/docs/jurnal_file/file20190409122426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/10.32523/2616-6895-2024-147-2-496-511" TargetMode="External"/><Relationship Id="rId20" Type="http://schemas.openxmlformats.org/officeDocument/2006/relationships/hyperlink" Target="http://surl.li/ztkdyq" TargetMode="External"/><Relationship Id="rId29" Type="http://schemas.openxmlformats.org/officeDocument/2006/relationships/hyperlink" Target="https://vestnik-pedagogic.tou.edu.kz/storage/journals/528b144f-b337-4c29-874b-abc9c37205e8_pedagogika_2_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48081/EAEE5614" TargetMode="External"/><Relationship Id="rId11" Type="http://schemas.openxmlformats.org/officeDocument/2006/relationships/hyperlink" Target="http://surl.li/hlpwoo" TargetMode="External"/><Relationship Id="rId24" Type="http://schemas.openxmlformats.org/officeDocument/2006/relationships/hyperlink" Target="https://vestnik-pedagogic.tou.edu.kz/storage/journals/32020f87-612e-455b-84ed-04d2070b9cd2_pedagogika_3_2017(1)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i.org/10.48081/WWXC3417" TargetMode="External"/><Relationship Id="rId15" Type="http://schemas.openxmlformats.org/officeDocument/2006/relationships/hyperlink" Target="https://www.frontiersin.org/articles/10.3389/feduc.2023.1182377/full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vestnik-pedagogic.tou.edu.kz/storage/journals/31eddc4b-9ac2-4bd9-8c09-76220dcf9188_pedagogika_3_19(1).pdf" TargetMode="External"/><Relationship Id="rId10" Type="http://schemas.openxmlformats.org/officeDocument/2006/relationships/hyperlink" Target="https://doi.org/10.59787/2413-5488-2023-44-4-47-63" TargetMode="External"/><Relationship Id="rId19" Type="http://schemas.openxmlformats.org/officeDocument/2006/relationships/hyperlink" Target="https://doi.org/10.59941/2960-0642-2024-1-52-62" TargetMode="External"/><Relationship Id="rId31" Type="http://schemas.openxmlformats.org/officeDocument/2006/relationships/hyperlink" Target="https://vestnik-pedagogic.tou.edu.kz/storage/journals/55c1d384-c0f9-4c2d-9502-22ec7a79597c_&#1055;&#1077;&#1076;&#1072;&#1075;&#1086;&#1075;&#1080;&#1095;&#1077;&#1089;&#1082;&#1072;&#1103;%204,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2269/22266070_2023_4_241" TargetMode="External"/><Relationship Id="rId14" Type="http://schemas.openxmlformats.org/officeDocument/2006/relationships/hyperlink" Target="https://ok.ru/profile/564614424926/statuses/155283435172702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vestnik-pedagogic.tou.edu.kz/storage/journals/865578d1-230b-4cfa-a2aa-1399db7331b5_&#1055;&#1077;&#1076;&#1072;&#1075;&#1086;&#1075;&#1080;&#1082;&#1072;%20&#8470;1,%202019(1).pdf5" TargetMode="External"/><Relationship Id="rId30" Type="http://schemas.openxmlformats.org/officeDocument/2006/relationships/hyperlink" Target="https://doi.org/10.48081/DXTJ5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2025-05-08T05:05:00Z</dcterms:created>
  <dcterms:modified xsi:type="dcterms:W3CDTF">2025-05-08T05:05:00Z</dcterms:modified>
</cp:coreProperties>
</file>